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99" w:rsidRDefault="009A7599" w:rsidP="003B191D">
      <w:pPr>
        <w:jc w:val="center"/>
        <w:rPr>
          <w:b/>
          <w:sz w:val="28"/>
          <w:szCs w:val="24"/>
          <w:lang w:val="es-ES"/>
        </w:rPr>
      </w:pPr>
    </w:p>
    <w:p w:rsidR="003B191D" w:rsidRDefault="003B191D" w:rsidP="003B191D">
      <w:pPr>
        <w:jc w:val="center"/>
        <w:rPr>
          <w:b/>
          <w:sz w:val="32"/>
          <w:szCs w:val="24"/>
          <w:lang w:val="es-ES"/>
        </w:rPr>
      </w:pPr>
      <w:r w:rsidRPr="00C501BD">
        <w:rPr>
          <w:b/>
          <w:sz w:val="32"/>
          <w:szCs w:val="24"/>
          <w:lang w:val="es-ES"/>
        </w:rPr>
        <w:t>Invitación a Conferencia de Prensa</w:t>
      </w:r>
    </w:p>
    <w:p w:rsidR="006D1526" w:rsidRPr="00C501BD" w:rsidRDefault="006D1526" w:rsidP="003B191D">
      <w:pPr>
        <w:jc w:val="center"/>
        <w:rPr>
          <w:b/>
          <w:sz w:val="32"/>
          <w:szCs w:val="24"/>
          <w:lang w:val="es-ES"/>
        </w:rPr>
      </w:pPr>
    </w:p>
    <w:p w:rsidR="003B191D" w:rsidRDefault="006977E4" w:rsidP="006977E4">
      <w:pPr>
        <w:jc w:val="both"/>
        <w:rPr>
          <w:sz w:val="24"/>
          <w:szCs w:val="24"/>
        </w:rPr>
      </w:pPr>
      <w:r w:rsidRPr="003B191D">
        <w:rPr>
          <w:sz w:val="24"/>
          <w:szCs w:val="24"/>
          <w:lang w:val="es-ES"/>
        </w:rPr>
        <w:t>L</w:t>
      </w:r>
      <w:r w:rsidRPr="003B191D">
        <w:rPr>
          <w:sz w:val="24"/>
          <w:szCs w:val="24"/>
        </w:rPr>
        <w:t xml:space="preserve">a Federación Paraguaya de Tenis de Mesa, hace una cordial invitación a la Conferencia de Prensa para la presentación del “Campeonato </w:t>
      </w:r>
      <w:r w:rsidR="003B191D">
        <w:rPr>
          <w:sz w:val="24"/>
          <w:szCs w:val="24"/>
        </w:rPr>
        <w:t xml:space="preserve">Latinoamericano U-11 y U-13 2017”. </w:t>
      </w:r>
      <w:r w:rsidRPr="003B191D">
        <w:rPr>
          <w:sz w:val="24"/>
          <w:szCs w:val="24"/>
        </w:rPr>
        <w:t>La misma</w:t>
      </w:r>
      <w:r w:rsidR="003B191D">
        <w:rPr>
          <w:sz w:val="24"/>
          <w:szCs w:val="24"/>
        </w:rPr>
        <w:t xml:space="preserve"> se llevará a cabo el viernes 22 de septiembre a las 16:30 horas en las instalaciones </w:t>
      </w:r>
      <w:r w:rsidR="009A7599">
        <w:rPr>
          <w:sz w:val="24"/>
          <w:szCs w:val="24"/>
        </w:rPr>
        <w:t xml:space="preserve">del Centro de Entrenamiento Olímpico </w:t>
      </w:r>
      <w:r w:rsidR="003B191D">
        <w:rPr>
          <w:sz w:val="24"/>
          <w:szCs w:val="24"/>
        </w:rPr>
        <w:t>del Comité Olímpico Paraguayo (Luque, Paraguay).</w:t>
      </w:r>
      <w:r w:rsidRPr="003B191D">
        <w:rPr>
          <w:sz w:val="24"/>
          <w:szCs w:val="24"/>
        </w:rPr>
        <w:t xml:space="preserve"> </w:t>
      </w:r>
    </w:p>
    <w:p w:rsidR="003B191D" w:rsidRDefault="006977E4" w:rsidP="006977E4">
      <w:pPr>
        <w:jc w:val="both"/>
        <w:rPr>
          <w:sz w:val="24"/>
          <w:szCs w:val="24"/>
        </w:rPr>
      </w:pPr>
      <w:r w:rsidRPr="003B191D">
        <w:rPr>
          <w:sz w:val="24"/>
          <w:szCs w:val="24"/>
        </w:rPr>
        <w:t>El acto conta</w:t>
      </w:r>
      <w:r w:rsidR="003B191D">
        <w:rPr>
          <w:sz w:val="24"/>
          <w:szCs w:val="24"/>
        </w:rPr>
        <w:t xml:space="preserve">rá con la presencia del Ministro de Deportes, Víctor </w:t>
      </w:r>
      <w:proofErr w:type="spellStart"/>
      <w:r w:rsidR="003B191D">
        <w:rPr>
          <w:sz w:val="24"/>
          <w:szCs w:val="24"/>
        </w:rPr>
        <w:t>Pecci</w:t>
      </w:r>
      <w:proofErr w:type="spellEnd"/>
      <w:r w:rsidR="003B191D">
        <w:rPr>
          <w:sz w:val="24"/>
          <w:szCs w:val="24"/>
        </w:rPr>
        <w:t>, el presidente del Comité Olímpico Paraguayo, Camilo Pérez, el Presidente de la Federación Paraguaya de Tenis de Mesa, Benjamín Real, y otras autoridades del deporte.</w:t>
      </w:r>
    </w:p>
    <w:p w:rsidR="00FA58E4" w:rsidRDefault="006977E4" w:rsidP="006977E4">
      <w:pPr>
        <w:jc w:val="both"/>
        <w:rPr>
          <w:sz w:val="24"/>
          <w:szCs w:val="24"/>
        </w:rPr>
      </w:pPr>
      <w:r w:rsidRPr="003B191D">
        <w:rPr>
          <w:sz w:val="24"/>
          <w:szCs w:val="24"/>
        </w:rPr>
        <w:t xml:space="preserve">Es importante destacar que </w:t>
      </w:r>
      <w:r w:rsidR="00D07260">
        <w:rPr>
          <w:sz w:val="24"/>
          <w:szCs w:val="24"/>
        </w:rPr>
        <w:t>el Campeonato se desarrollará</w:t>
      </w:r>
      <w:r w:rsidR="009A7599">
        <w:rPr>
          <w:sz w:val="24"/>
          <w:szCs w:val="24"/>
        </w:rPr>
        <w:t xml:space="preserve"> d</w:t>
      </w:r>
      <w:r w:rsidR="00D07260">
        <w:rPr>
          <w:sz w:val="24"/>
          <w:szCs w:val="24"/>
        </w:rPr>
        <w:t>el 25 al 30 de setiembre en el Centro de Entrenamiento O</w:t>
      </w:r>
      <w:r w:rsidR="009A7599">
        <w:rPr>
          <w:sz w:val="24"/>
          <w:szCs w:val="24"/>
        </w:rPr>
        <w:t>límpico ubicado en el predio de</w:t>
      </w:r>
      <w:r w:rsidR="00D07260">
        <w:rPr>
          <w:sz w:val="24"/>
          <w:szCs w:val="24"/>
        </w:rPr>
        <w:t>l</w:t>
      </w:r>
      <w:r w:rsidR="009A7599">
        <w:rPr>
          <w:sz w:val="24"/>
          <w:szCs w:val="24"/>
        </w:rPr>
        <w:t xml:space="preserve"> Comité Olímpico Paraguayo y cuenta con la </w:t>
      </w:r>
      <w:r w:rsidR="00D07260">
        <w:rPr>
          <w:sz w:val="24"/>
          <w:szCs w:val="24"/>
        </w:rPr>
        <w:t>presencia de 13 países de toda Latinoamérica</w:t>
      </w:r>
      <w:r w:rsidR="009A7599">
        <w:rPr>
          <w:sz w:val="24"/>
          <w:szCs w:val="24"/>
        </w:rPr>
        <w:t xml:space="preserve"> incluyendo a </w:t>
      </w:r>
      <w:proofErr w:type="gramStart"/>
      <w:r w:rsidR="00D07260">
        <w:rPr>
          <w:sz w:val="24"/>
          <w:szCs w:val="24"/>
        </w:rPr>
        <w:t>mas</w:t>
      </w:r>
      <w:proofErr w:type="gramEnd"/>
      <w:r w:rsidR="00D07260">
        <w:rPr>
          <w:sz w:val="24"/>
          <w:szCs w:val="24"/>
        </w:rPr>
        <w:t xml:space="preserve"> de 130 atletas de todo el </w:t>
      </w:r>
      <w:r w:rsidR="00FA58E4">
        <w:rPr>
          <w:sz w:val="24"/>
          <w:szCs w:val="24"/>
        </w:rPr>
        <w:t>continente.</w:t>
      </w:r>
    </w:p>
    <w:p w:rsidR="006977E4" w:rsidRDefault="003B191D" w:rsidP="006977E4">
      <w:pPr>
        <w:jc w:val="both"/>
        <w:rPr>
          <w:sz w:val="24"/>
          <w:szCs w:val="24"/>
        </w:rPr>
      </w:pPr>
      <w:r>
        <w:rPr>
          <w:sz w:val="24"/>
          <w:szCs w:val="24"/>
        </w:rPr>
        <w:t>Paraguay viene albergando eventos de importante magnitud en el país,</w:t>
      </w:r>
      <w:r w:rsidR="00FA58E4">
        <w:rPr>
          <w:sz w:val="24"/>
          <w:szCs w:val="24"/>
        </w:rPr>
        <w:t xml:space="preserve"> sien</w:t>
      </w:r>
      <w:r w:rsidR="00D07260">
        <w:rPr>
          <w:sz w:val="24"/>
          <w:szCs w:val="24"/>
        </w:rPr>
        <w:t>do é</w:t>
      </w:r>
      <w:r w:rsidR="00FA58E4">
        <w:rPr>
          <w:sz w:val="24"/>
          <w:szCs w:val="24"/>
        </w:rPr>
        <w:t xml:space="preserve">ste el tercer evento internacional del año, aparte del que </w:t>
      </w:r>
      <w:r>
        <w:rPr>
          <w:sz w:val="24"/>
          <w:szCs w:val="24"/>
        </w:rPr>
        <w:t xml:space="preserve">se encuentra desarrollando </w:t>
      </w:r>
      <w:r w:rsidR="00FA58E4">
        <w:rPr>
          <w:sz w:val="24"/>
          <w:szCs w:val="24"/>
        </w:rPr>
        <w:t>ahora</w:t>
      </w:r>
      <w:r w:rsidR="00D07260">
        <w:rPr>
          <w:sz w:val="24"/>
          <w:szCs w:val="24"/>
        </w:rPr>
        <w:t>,</w:t>
      </w:r>
      <w:r w:rsidR="00FA5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 Campamento Continental de Esperanzas </w:t>
      </w:r>
      <w:r w:rsidR="00FA58E4">
        <w:rPr>
          <w:sz w:val="24"/>
          <w:szCs w:val="24"/>
        </w:rPr>
        <w:t xml:space="preserve">Latinoamericanas </w:t>
      </w:r>
      <w:r>
        <w:rPr>
          <w:sz w:val="24"/>
          <w:szCs w:val="24"/>
        </w:rPr>
        <w:t>2017</w:t>
      </w:r>
      <w:r w:rsidR="009A7599">
        <w:rPr>
          <w:sz w:val="24"/>
          <w:szCs w:val="24"/>
        </w:rPr>
        <w:t xml:space="preserve"> que se extiende hasta el 23 de setiembre en la sede del Comité Olímpico Paraguayo</w:t>
      </w:r>
      <w:r>
        <w:rPr>
          <w:sz w:val="24"/>
          <w:szCs w:val="24"/>
        </w:rPr>
        <w:t xml:space="preserve">. </w:t>
      </w:r>
    </w:p>
    <w:p w:rsidR="006D1526" w:rsidRDefault="006D1526" w:rsidP="006977E4">
      <w:pPr>
        <w:jc w:val="both"/>
        <w:rPr>
          <w:sz w:val="24"/>
          <w:szCs w:val="24"/>
        </w:rPr>
      </w:pPr>
    </w:p>
    <w:p w:rsidR="003B191D" w:rsidRPr="003B191D" w:rsidRDefault="003B191D" w:rsidP="003B191D">
      <w:pPr>
        <w:jc w:val="center"/>
        <w:rPr>
          <w:b/>
          <w:sz w:val="28"/>
          <w:szCs w:val="24"/>
        </w:rPr>
      </w:pPr>
      <w:r w:rsidRPr="003B191D">
        <w:rPr>
          <w:b/>
          <w:sz w:val="28"/>
          <w:szCs w:val="24"/>
        </w:rPr>
        <w:t>¡Los Esperamos!</w:t>
      </w:r>
    </w:p>
    <w:p w:rsidR="000B48F2" w:rsidRDefault="00437EA1">
      <w:pPr>
        <w:rPr>
          <w:sz w:val="24"/>
          <w:szCs w:val="24"/>
        </w:rPr>
      </w:pPr>
    </w:p>
    <w:p w:rsidR="009022C2" w:rsidRDefault="009022C2">
      <w:pPr>
        <w:rPr>
          <w:sz w:val="24"/>
          <w:szCs w:val="24"/>
        </w:rPr>
      </w:pPr>
    </w:p>
    <w:p w:rsidR="009022C2" w:rsidRDefault="009022C2">
      <w:pPr>
        <w:rPr>
          <w:sz w:val="24"/>
          <w:szCs w:val="24"/>
        </w:rPr>
      </w:pPr>
    </w:p>
    <w:p w:rsidR="009022C2" w:rsidRDefault="009022C2">
      <w:pPr>
        <w:rPr>
          <w:sz w:val="24"/>
          <w:szCs w:val="24"/>
        </w:rPr>
      </w:pPr>
    </w:p>
    <w:p w:rsidR="009022C2" w:rsidRDefault="009022C2">
      <w:pPr>
        <w:rPr>
          <w:sz w:val="24"/>
          <w:szCs w:val="24"/>
        </w:rPr>
      </w:pPr>
    </w:p>
    <w:p w:rsidR="009022C2" w:rsidRDefault="009022C2">
      <w:pPr>
        <w:rPr>
          <w:sz w:val="24"/>
          <w:szCs w:val="24"/>
        </w:rPr>
      </w:pPr>
    </w:p>
    <w:p w:rsidR="009022C2" w:rsidRDefault="009022C2">
      <w:pPr>
        <w:rPr>
          <w:sz w:val="24"/>
          <w:szCs w:val="24"/>
        </w:rPr>
      </w:pPr>
    </w:p>
    <w:p w:rsidR="009022C2" w:rsidRDefault="009022C2">
      <w:pPr>
        <w:rPr>
          <w:sz w:val="24"/>
          <w:szCs w:val="24"/>
        </w:rPr>
      </w:pPr>
    </w:p>
    <w:p w:rsidR="00437EA1" w:rsidRDefault="00437EA1" w:rsidP="009022C2">
      <w:pPr>
        <w:spacing w:after="0"/>
        <w:jc w:val="center"/>
        <w:rPr>
          <w:b/>
          <w:sz w:val="32"/>
          <w:szCs w:val="36"/>
          <w:u w:val="single"/>
        </w:rPr>
      </w:pPr>
    </w:p>
    <w:p w:rsidR="00437EA1" w:rsidRDefault="00437EA1" w:rsidP="009022C2">
      <w:pPr>
        <w:spacing w:after="0"/>
        <w:jc w:val="center"/>
        <w:rPr>
          <w:b/>
          <w:sz w:val="32"/>
          <w:szCs w:val="36"/>
          <w:u w:val="single"/>
        </w:rPr>
      </w:pPr>
    </w:p>
    <w:p w:rsidR="009022C2" w:rsidRDefault="009022C2" w:rsidP="009022C2">
      <w:pPr>
        <w:spacing w:after="0"/>
        <w:jc w:val="center"/>
        <w:rPr>
          <w:b/>
          <w:sz w:val="32"/>
          <w:szCs w:val="36"/>
          <w:u w:val="single"/>
        </w:rPr>
      </w:pPr>
      <w:bookmarkStart w:id="0" w:name="_GoBack"/>
      <w:bookmarkEnd w:id="0"/>
      <w:r w:rsidRPr="00C754D2">
        <w:rPr>
          <w:b/>
          <w:sz w:val="32"/>
          <w:szCs w:val="36"/>
          <w:u w:val="single"/>
        </w:rPr>
        <w:t xml:space="preserve">LISTADO DE ATLETAS </w:t>
      </w:r>
      <w:r w:rsidR="00C501BD">
        <w:rPr>
          <w:b/>
          <w:sz w:val="32"/>
          <w:szCs w:val="36"/>
          <w:u w:val="single"/>
        </w:rPr>
        <w:t xml:space="preserve">CLASIFICADOS </w:t>
      </w:r>
      <w:r w:rsidRPr="00C754D2">
        <w:rPr>
          <w:b/>
          <w:sz w:val="32"/>
          <w:szCs w:val="36"/>
          <w:u w:val="single"/>
        </w:rPr>
        <w:t xml:space="preserve">– CAMPEONATO </w:t>
      </w:r>
      <w:r>
        <w:rPr>
          <w:b/>
          <w:sz w:val="32"/>
          <w:szCs w:val="36"/>
          <w:u w:val="single"/>
        </w:rPr>
        <w:t>LATINOAMERICANO U-11 Y U-13 PARAGUAY</w:t>
      </w:r>
      <w:r w:rsidRPr="00C754D2">
        <w:rPr>
          <w:b/>
          <w:sz w:val="32"/>
          <w:szCs w:val="36"/>
          <w:u w:val="single"/>
        </w:rPr>
        <w:t xml:space="preserve"> 2017</w:t>
      </w:r>
    </w:p>
    <w:p w:rsidR="0062793E" w:rsidRPr="00BE6F67" w:rsidRDefault="0062793E" w:rsidP="009022C2">
      <w:pPr>
        <w:spacing w:after="0"/>
        <w:jc w:val="center"/>
        <w:rPr>
          <w:b/>
          <w:sz w:val="32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022C2" w:rsidTr="009022C2">
        <w:trPr>
          <w:trHeight w:val="484"/>
        </w:trPr>
        <w:tc>
          <w:tcPr>
            <w:tcW w:w="4489" w:type="dxa"/>
            <w:shd w:val="clear" w:color="auto" w:fill="8DB3E2" w:themeFill="text2" w:themeFillTint="66"/>
            <w:vAlign w:val="center"/>
          </w:tcPr>
          <w:p w:rsidR="009022C2" w:rsidRPr="006E7068" w:rsidRDefault="002E7BE8" w:rsidP="00FD6B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13</w:t>
            </w:r>
            <w:r w:rsidR="009022C2" w:rsidRPr="006E7068">
              <w:rPr>
                <w:b/>
                <w:sz w:val="24"/>
                <w:szCs w:val="24"/>
              </w:rPr>
              <w:t xml:space="preserve"> MASCULINO</w:t>
            </w:r>
          </w:p>
        </w:tc>
        <w:tc>
          <w:tcPr>
            <w:tcW w:w="4489" w:type="dxa"/>
            <w:shd w:val="clear" w:color="auto" w:fill="8DB3E2" w:themeFill="text2" w:themeFillTint="66"/>
            <w:vAlign w:val="center"/>
          </w:tcPr>
          <w:p w:rsidR="009022C2" w:rsidRPr="006E7068" w:rsidRDefault="002E7BE8" w:rsidP="00FD6B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13</w:t>
            </w:r>
            <w:r w:rsidR="009022C2" w:rsidRPr="006E7068">
              <w:rPr>
                <w:b/>
                <w:sz w:val="24"/>
                <w:szCs w:val="24"/>
              </w:rPr>
              <w:t xml:space="preserve"> FEMENINO</w:t>
            </w:r>
          </w:p>
        </w:tc>
      </w:tr>
      <w:tr w:rsidR="009022C2" w:rsidTr="00FD6B7B">
        <w:tc>
          <w:tcPr>
            <w:tcW w:w="4489" w:type="dxa"/>
          </w:tcPr>
          <w:p w:rsidR="009022C2" w:rsidRPr="006E7068" w:rsidRDefault="009022C2" w:rsidP="00FD6B7B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6E7068">
              <w:rPr>
                <w:sz w:val="24"/>
                <w:szCs w:val="28"/>
              </w:rPr>
              <w:t>Elías Apud</w:t>
            </w:r>
          </w:p>
        </w:tc>
        <w:tc>
          <w:tcPr>
            <w:tcW w:w="4489" w:type="dxa"/>
          </w:tcPr>
          <w:p w:rsidR="009022C2" w:rsidRPr="006E7068" w:rsidRDefault="002E7BE8" w:rsidP="00FD6B7B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Rebeca Cuenca</w:t>
            </w:r>
          </w:p>
        </w:tc>
      </w:tr>
      <w:tr w:rsidR="009022C2" w:rsidTr="00FD6B7B">
        <w:tc>
          <w:tcPr>
            <w:tcW w:w="4489" w:type="dxa"/>
          </w:tcPr>
          <w:p w:rsidR="009022C2" w:rsidRPr="006E7068" w:rsidRDefault="006B3910" w:rsidP="00FD6B7B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Gastón Di </w:t>
            </w:r>
            <w:proofErr w:type="spellStart"/>
            <w:r>
              <w:rPr>
                <w:sz w:val="24"/>
                <w:szCs w:val="28"/>
              </w:rPr>
              <w:t>Menna</w:t>
            </w:r>
            <w:proofErr w:type="spellEnd"/>
          </w:p>
        </w:tc>
        <w:tc>
          <w:tcPr>
            <w:tcW w:w="4489" w:type="dxa"/>
          </w:tcPr>
          <w:p w:rsidR="009022C2" w:rsidRPr="006E7068" w:rsidRDefault="002E7BE8" w:rsidP="00FD6B7B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Lourdes Saavedra </w:t>
            </w:r>
          </w:p>
        </w:tc>
      </w:tr>
      <w:tr w:rsidR="009022C2" w:rsidTr="00FD6B7B">
        <w:tc>
          <w:tcPr>
            <w:tcW w:w="4489" w:type="dxa"/>
          </w:tcPr>
          <w:p w:rsidR="009022C2" w:rsidRPr="006E7068" w:rsidRDefault="006B3910" w:rsidP="00FD6B7B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Shogo Yamamoto</w:t>
            </w:r>
          </w:p>
        </w:tc>
        <w:tc>
          <w:tcPr>
            <w:tcW w:w="4489" w:type="dxa"/>
          </w:tcPr>
          <w:p w:rsidR="009022C2" w:rsidRPr="006E7068" w:rsidRDefault="002E7BE8" w:rsidP="00FD6B7B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Astrid Chenú</w:t>
            </w:r>
          </w:p>
        </w:tc>
      </w:tr>
      <w:tr w:rsidR="009022C2" w:rsidTr="00FD6B7B">
        <w:tc>
          <w:tcPr>
            <w:tcW w:w="4489" w:type="dxa"/>
          </w:tcPr>
          <w:p w:rsidR="009022C2" w:rsidRPr="006E7068" w:rsidRDefault="002E7BE8" w:rsidP="00FD6B7B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Ezequiel Ayala</w:t>
            </w:r>
          </w:p>
        </w:tc>
        <w:tc>
          <w:tcPr>
            <w:tcW w:w="4489" w:type="dxa"/>
          </w:tcPr>
          <w:p w:rsidR="009022C2" w:rsidRPr="006E7068" w:rsidRDefault="00C501BD" w:rsidP="00FD6B7B">
            <w:pPr>
              <w:spacing w:line="276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Mariane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Basedau</w:t>
            </w:r>
            <w:proofErr w:type="spellEnd"/>
          </w:p>
        </w:tc>
      </w:tr>
      <w:tr w:rsidR="009022C2" w:rsidTr="00FD6B7B">
        <w:tc>
          <w:tcPr>
            <w:tcW w:w="4489" w:type="dxa"/>
          </w:tcPr>
          <w:p w:rsidR="009022C2" w:rsidRPr="006E7068" w:rsidRDefault="009022C2" w:rsidP="00FD6B7B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6E7068">
              <w:rPr>
                <w:sz w:val="24"/>
                <w:szCs w:val="28"/>
              </w:rPr>
              <w:t>Federico Saavedra</w:t>
            </w:r>
          </w:p>
        </w:tc>
        <w:tc>
          <w:tcPr>
            <w:tcW w:w="4489" w:type="dxa"/>
          </w:tcPr>
          <w:p w:rsidR="009022C2" w:rsidRPr="006E7068" w:rsidRDefault="00282A25" w:rsidP="00FD6B7B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9022C2" w:rsidTr="00FD6B7B">
        <w:tc>
          <w:tcPr>
            <w:tcW w:w="4489" w:type="dxa"/>
          </w:tcPr>
          <w:p w:rsidR="009022C2" w:rsidRPr="006E7068" w:rsidRDefault="002E7BE8" w:rsidP="00FD6B7B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Aníbal Cañete </w:t>
            </w:r>
          </w:p>
        </w:tc>
        <w:tc>
          <w:tcPr>
            <w:tcW w:w="4489" w:type="dxa"/>
          </w:tcPr>
          <w:p w:rsidR="009022C2" w:rsidRPr="006E7068" w:rsidRDefault="00282A25" w:rsidP="00FD6B7B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9022C2" w:rsidTr="00FD6B7B">
        <w:tc>
          <w:tcPr>
            <w:tcW w:w="4489" w:type="dxa"/>
          </w:tcPr>
          <w:p w:rsidR="009022C2" w:rsidRPr="006E7068" w:rsidRDefault="002E7BE8" w:rsidP="00FD6B7B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Tobías Benítez</w:t>
            </w:r>
          </w:p>
        </w:tc>
        <w:tc>
          <w:tcPr>
            <w:tcW w:w="4489" w:type="dxa"/>
          </w:tcPr>
          <w:p w:rsidR="009022C2" w:rsidRPr="006E7068" w:rsidRDefault="00282A25" w:rsidP="00FD6B7B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9022C2" w:rsidTr="00FD6B7B">
        <w:trPr>
          <w:trHeight w:val="497"/>
        </w:trPr>
        <w:tc>
          <w:tcPr>
            <w:tcW w:w="4489" w:type="dxa"/>
          </w:tcPr>
          <w:p w:rsidR="009022C2" w:rsidRPr="006E7068" w:rsidRDefault="002E7BE8" w:rsidP="00FD6B7B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Santiago Zárate </w:t>
            </w:r>
          </w:p>
        </w:tc>
        <w:tc>
          <w:tcPr>
            <w:tcW w:w="4489" w:type="dxa"/>
          </w:tcPr>
          <w:p w:rsidR="009022C2" w:rsidRPr="006E7068" w:rsidRDefault="00282A25" w:rsidP="00FD6B7B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9022C2" w:rsidTr="009022C2">
        <w:trPr>
          <w:trHeight w:val="539"/>
        </w:trPr>
        <w:tc>
          <w:tcPr>
            <w:tcW w:w="4489" w:type="dxa"/>
            <w:shd w:val="clear" w:color="auto" w:fill="8DB3E2" w:themeFill="text2" w:themeFillTint="66"/>
            <w:vAlign w:val="center"/>
          </w:tcPr>
          <w:p w:rsidR="009022C2" w:rsidRPr="006E7068" w:rsidRDefault="002E7BE8" w:rsidP="00FD6B7B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SUB 11</w:t>
            </w:r>
            <w:r w:rsidR="009022C2" w:rsidRPr="006E7068">
              <w:rPr>
                <w:b/>
                <w:sz w:val="24"/>
                <w:szCs w:val="28"/>
              </w:rPr>
              <w:t xml:space="preserve"> MASCULINO</w:t>
            </w:r>
          </w:p>
        </w:tc>
        <w:tc>
          <w:tcPr>
            <w:tcW w:w="4489" w:type="dxa"/>
            <w:shd w:val="clear" w:color="auto" w:fill="8DB3E2" w:themeFill="text2" w:themeFillTint="66"/>
            <w:vAlign w:val="center"/>
          </w:tcPr>
          <w:p w:rsidR="009022C2" w:rsidRPr="006E7068" w:rsidRDefault="00B457F7" w:rsidP="00FD6B7B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SUB 11</w:t>
            </w:r>
            <w:r w:rsidR="009022C2" w:rsidRPr="006E7068">
              <w:rPr>
                <w:b/>
                <w:sz w:val="24"/>
                <w:szCs w:val="28"/>
              </w:rPr>
              <w:t xml:space="preserve"> FEMENINO</w:t>
            </w:r>
          </w:p>
        </w:tc>
      </w:tr>
      <w:tr w:rsidR="009022C2" w:rsidTr="00FD6B7B">
        <w:tc>
          <w:tcPr>
            <w:tcW w:w="4489" w:type="dxa"/>
          </w:tcPr>
          <w:p w:rsidR="009022C2" w:rsidRPr="006E7068" w:rsidRDefault="002E7BE8" w:rsidP="00FD6B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Axel </w:t>
            </w:r>
            <w:proofErr w:type="spellStart"/>
            <w:r>
              <w:rPr>
                <w:sz w:val="24"/>
                <w:szCs w:val="24"/>
              </w:rPr>
              <w:t>Bertolo</w:t>
            </w:r>
            <w:proofErr w:type="spellEnd"/>
          </w:p>
        </w:tc>
        <w:tc>
          <w:tcPr>
            <w:tcW w:w="4489" w:type="dxa"/>
          </w:tcPr>
          <w:p w:rsidR="009022C2" w:rsidRPr="006E7068" w:rsidRDefault="002E7BE8" w:rsidP="00FD6B7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Giuliana</w:t>
            </w:r>
            <w:proofErr w:type="spellEnd"/>
            <w:r>
              <w:rPr>
                <w:sz w:val="24"/>
                <w:szCs w:val="24"/>
              </w:rPr>
              <w:t xml:space="preserve"> Escobar</w:t>
            </w:r>
          </w:p>
        </w:tc>
      </w:tr>
      <w:tr w:rsidR="009022C2" w:rsidTr="00FD6B7B">
        <w:tc>
          <w:tcPr>
            <w:tcW w:w="4489" w:type="dxa"/>
          </w:tcPr>
          <w:p w:rsidR="009022C2" w:rsidRPr="006E7068" w:rsidRDefault="002E7BE8" w:rsidP="00FD6B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Nicolás Ayala</w:t>
            </w:r>
          </w:p>
        </w:tc>
        <w:tc>
          <w:tcPr>
            <w:tcW w:w="4489" w:type="dxa"/>
          </w:tcPr>
          <w:p w:rsidR="009022C2" w:rsidRPr="006E7068" w:rsidRDefault="002E7BE8" w:rsidP="00FD6B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Mayra Chenú </w:t>
            </w:r>
          </w:p>
        </w:tc>
      </w:tr>
      <w:tr w:rsidR="009022C2" w:rsidTr="002E7BE8">
        <w:trPr>
          <w:trHeight w:val="234"/>
        </w:trPr>
        <w:tc>
          <w:tcPr>
            <w:tcW w:w="4489" w:type="dxa"/>
          </w:tcPr>
          <w:p w:rsidR="009022C2" w:rsidRPr="006E7068" w:rsidRDefault="002E7BE8" w:rsidP="00FD6B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Julio Ruiz </w:t>
            </w:r>
          </w:p>
        </w:tc>
        <w:tc>
          <w:tcPr>
            <w:tcW w:w="4489" w:type="dxa"/>
          </w:tcPr>
          <w:p w:rsidR="009022C2" w:rsidRPr="006E7068" w:rsidRDefault="002E7BE8" w:rsidP="00FD6B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Valeria Báez</w:t>
            </w:r>
          </w:p>
        </w:tc>
      </w:tr>
      <w:tr w:rsidR="009022C2" w:rsidTr="00FD6B7B">
        <w:tc>
          <w:tcPr>
            <w:tcW w:w="4489" w:type="dxa"/>
          </w:tcPr>
          <w:p w:rsidR="009022C2" w:rsidRPr="006E7068" w:rsidRDefault="002E7BE8" w:rsidP="00FD6B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Esteban Florentín</w:t>
            </w:r>
          </w:p>
        </w:tc>
        <w:tc>
          <w:tcPr>
            <w:tcW w:w="4489" w:type="dxa"/>
          </w:tcPr>
          <w:p w:rsidR="009022C2" w:rsidRPr="006E7068" w:rsidRDefault="002E7BE8" w:rsidP="00FD6B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Elena </w:t>
            </w:r>
            <w:proofErr w:type="spellStart"/>
            <w:r>
              <w:rPr>
                <w:sz w:val="24"/>
                <w:szCs w:val="24"/>
              </w:rPr>
              <w:t>Basedau</w:t>
            </w:r>
            <w:proofErr w:type="spellEnd"/>
          </w:p>
        </w:tc>
      </w:tr>
      <w:tr w:rsidR="009022C2" w:rsidTr="00FD6B7B">
        <w:tc>
          <w:tcPr>
            <w:tcW w:w="4489" w:type="dxa"/>
          </w:tcPr>
          <w:p w:rsidR="009022C2" w:rsidRPr="006E7068" w:rsidRDefault="002E7BE8" w:rsidP="00FD6B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Enrique Guillén</w:t>
            </w:r>
          </w:p>
        </w:tc>
        <w:tc>
          <w:tcPr>
            <w:tcW w:w="4489" w:type="dxa"/>
          </w:tcPr>
          <w:p w:rsidR="009022C2" w:rsidRPr="006E7068" w:rsidRDefault="002E7BE8" w:rsidP="00FD6B7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Amira</w:t>
            </w:r>
            <w:proofErr w:type="spellEnd"/>
            <w:r>
              <w:rPr>
                <w:sz w:val="24"/>
                <w:szCs w:val="24"/>
              </w:rPr>
              <w:t xml:space="preserve"> Godoy</w:t>
            </w:r>
          </w:p>
        </w:tc>
      </w:tr>
      <w:tr w:rsidR="009022C2" w:rsidTr="00FD6B7B">
        <w:tc>
          <w:tcPr>
            <w:tcW w:w="4489" w:type="dxa"/>
          </w:tcPr>
          <w:p w:rsidR="009022C2" w:rsidRPr="006E7068" w:rsidRDefault="001C76C8" w:rsidP="00FD6B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Mateo Ramos</w:t>
            </w:r>
          </w:p>
        </w:tc>
        <w:tc>
          <w:tcPr>
            <w:tcW w:w="4489" w:type="dxa"/>
          </w:tcPr>
          <w:p w:rsidR="009022C2" w:rsidRPr="006E7068" w:rsidRDefault="002E7BE8" w:rsidP="00FD6B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Paula Valdez </w:t>
            </w:r>
          </w:p>
        </w:tc>
      </w:tr>
      <w:tr w:rsidR="009022C2" w:rsidTr="00FD6B7B">
        <w:tc>
          <w:tcPr>
            <w:tcW w:w="4489" w:type="dxa"/>
          </w:tcPr>
          <w:p w:rsidR="009022C2" w:rsidRPr="006E7068" w:rsidRDefault="001C76C8" w:rsidP="00FD6B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Giancarlo Sosa</w:t>
            </w:r>
          </w:p>
        </w:tc>
        <w:tc>
          <w:tcPr>
            <w:tcW w:w="4489" w:type="dxa"/>
          </w:tcPr>
          <w:p w:rsidR="009022C2" w:rsidRPr="006E7068" w:rsidRDefault="00282A25" w:rsidP="00FD6B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22C2" w:rsidTr="00FD6B7B">
        <w:tc>
          <w:tcPr>
            <w:tcW w:w="4489" w:type="dxa"/>
          </w:tcPr>
          <w:p w:rsidR="009022C2" w:rsidRPr="006E7068" w:rsidRDefault="002E7BE8" w:rsidP="00FD6B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Josías Báez</w:t>
            </w:r>
          </w:p>
        </w:tc>
        <w:tc>
          <w:tcPr>
            <w:tcW w:w="4489" w:type="dxa"/>
          </w:tcPr>
          <w:p w:rsidR="009022C2" w:rsidRPr="006E7068" w:rsidRDefault="00282A25" w:rsidP="00282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022C2" w:rsidRPr="003B191D" w:rsidRDefault="009022C2">
      <w:pPr>
        <w:rPr>
          <w:sz w:val="24"/>
          <w:szCs w:val="24"/>
        </w:rPr>
      </w:pPr>
    </w:p>
    <w:sectPr w:rsidR="009022C2" w:rsidRPr="003B191D" w:rsidSect="009652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67C9"/>
    <w:rsid w:val="001067C9"/>
    <w:rsid w:val="001C76C8"/>
    <w:rsid w:val="00242182"/>
    <w:rsid w:val="00282A25"/>
    <w:rsid w:val="002E7BE8"/>
    <w:rsid w:val="003B191D"/>
    <w:rsid w:val="00437EA1"/>
    <w:rsid w:val="005D1ABB"/>
    <w:rsid w:val="00603112"/>
    <w:rsid w:val="0062793E"/>
    <w:rsid w:val="006977E4"/>
    <w:rsid w:val="006B3910"/>
    <w:rsid w:val="006B5EF7"/>
    <w:rsid w:val="006D1526"/>
    <w:rsid w:val="00712640"/>
    <w:rsid w:val="009022C2"/>
    <w:rsid w:val="0096524B"/>
    <w:rsid w:val="009A7599"/>
    <w:rsid w:val="00B457F7"/>
    <w:rsid w:val="00C501BD"/>
    <w:rsid w:val="00D07260"/>
    <w:rsid w:val="00E41811"/>
    <w:rsid w:val="00EF46B1"/>
    <w:rsid w:val="00F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5CB8-CC8F-4470-AFC6-0968947B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8</cp:revision>
  <dcterms:created xsi:type="dcterms:W3CDTF">2017-09-21T22:10:00Z</dcterms:created>
  <dcterms:modified xsi:type="dcterms:W3CDTF">2017-09-22T00:44:00Z</dcterms:modified>
</cp:coreProperties>
</file>